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PPP项目测算</w:t>
      </w:r>
      <w:r>
        <w:rPr>
          <w:rFonts w:hint="eastAsia" w:ascii="黑体" w:hAnsi="黑体" w:eastAsia="黑体" w:cs="黑体"/>
          <w:sz w:val="44"/>
          <w:szCs w:val="44"/>
        </w:rPr>
        <w:t>采购需求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</w:p>
    <w:p>
      <w:pPr>
        <w:tabs>
          <w:tab w:val="left" w:pos="593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郴州市第三人民医院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PPP项目测算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二、采购预算：人民币19.5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万元以内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项目需求如下：</w:t>
      </w:r>
    </w:p>
    <w:p>
      <w:pPr>
        <w:ind w:left="0" w:leftChars="0" w:firstLine="681" w:firstLineChars="2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1、本项目仅启动医院本部扩建工程，将骆仙铺新区西院子项目调出项目范围，故项目实施范围及实施内容发生变更；因此，需根据项目实际实施情况，结合项目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对项目投资收益、</w:t>
      </w:r>
      <w:r>
        <w:rPr>
          <w:rFonts w:hint="eastAsia" w:ascii="仿宋" w:hAnsi="仿宋" w:eastAsia="仿宋" w:cs="仿宋"/>
          <w:sz w:val="32"/>
          <w:szCs w:val="32"/>
        </w:rPr>
        <w:t>相关指标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重新进行财务测算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（如专业名词解释并明确、数据合理性探究等），并拿出具有可操作性的项目后期整体运营方案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firstLine="681" w:firstLineChars="2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2、项目实施至今尚未完工，存在建设进度滞后情形，需对项目建设和运营过程中，双方合同履约情况进行评估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核查</w:t>
      </w:r>
      <w:r>
        <w:rPr>
          <w:rFonts w:hint="eastAsia" w:ascii="仿宋" w:hAnsi="仿宋" w:eastAsia="仿宋" w:cs="仿宋"/>
          <w:sz w:val="32"/>
          <w:szCs w:val="32"/>
        </w:rPr>
        <w:t>，并对合同条款存在约定不明或与实际情况不符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、明显不合理内容</w:t>
      </w:r>
      <w:r>
        <w:rPr>
          <w:rFonts w:hint="eastAsia" w:ascii="仿宋" w:hAnsi="仿宋" w:eastAsia="仿宋" w:cs="仿宋"/>
          <w:sz w:val="32"/>
          <w:szCs w:val="32"/>
        </w:rPr>
        <w:t>等情形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进行分析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拿出相应详细清单并</w:t>
      </w:r>
      <w:r>
        <w:rPr>
          <w:rFonts w:hint="eastAsia" w:ascii="仿宋" w:hAnsi="仿宋" w:eastAsia="仿宋" w:cs="仿宋"/>
          <w:sz w:val="32"/>
          <w:szCs w:val="32"/>
        </w:rPr>
        <w:t>提出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对应</w:t>
      </w:r>
      <w:r>
        <w:rPr>
          <w:rFonts w:hint="eastAsia" w:ascii="仿宋" w:hAnsi="仿宋" w:eastAsia="仿宋" w:cs="仿宋"/>
          <w:sz w:val="32"/>
          <w:szCs w:val="32"/>
        </w:rPr>
        <w:t>修约建议。</w:t>
      </w:r>
    </w:p>
    <w:p>
      <w:pPr>
        <w:ind w:left="0" w:leftChars="0" w:firstLine="681" w:firstLineChars="2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3、根据115号文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PPP项目相关国家</w:t>
      </w: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规新</w:t>
      </w:r>
      <w:r>
        <w:rPr>
          <w:rFonts w:hint="eastAsia" w:ascii="仿宋" w:hAnsi="仿宋" w:eastAsia="仿宋" w:cs="仿宋"/>
          <w:sz w:val="32"/>
          <w:szCs w:val="32"/>
        </w:rPr>
        <w:t>机制，结合相关新政策背景，提出项目后续运营需要注意的关键点、风险点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，同时给出相应对策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firstLine="681" w:firstLineChars="21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4、梳理项目所有合同条款，对因双方理解不同而有争议的部分给出专业解读意见，找出相应制度规定依据并给出合理可操作的解决建议，如医疗供应链供应链、医联体帮扶等问题。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MzUyMjc5NzkxZGMwMTBkNDM4OGZlM2I3MzU1MWEifQ=="/>
  </w:docVars>
  <w:rsids>
    <w:rsidRoot w:val="54EB7019"/>
    <w:rsid w:val="00D0397B"/>
    <w:rsid w:val="00D348C5"/>
    <w:rsid w:val="3B6A5CE3"/>
    <w:rsid w:val="4B7A3FE8"/>
    <w:rsid w:val="521C2FA3"/>
    <w:rsid w:val="54EB7019"/>
    <w:rsid w:val="6584355E"/>
    <w:rsid w:val="7F0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2024-05-09T08:12:00Z</dcterms:created>
  <dc:creator>Think</dc:creator>
  <cp:lastModifiedBy>123</cp:lastModifiedBy>
  <dcterms:modified xsi:type="dcterms:W3CDTF">2024-06-17T08:01:12Z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74B356140CA842C7AEF65B8356814570_11</vt:lpwstr>
  </property>
</Properties>
</file>